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Composer First and Last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Birth 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Death 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Time Period of Music History in which they composed: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Where were they born? (City and country)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What instruments did they play?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Did they go to school? Where? What did they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Who/what were their musical influences?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Did they work anywhere specific? (a church, a university, for a 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Did they have a particular musical style? What was unique about their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What influence did they have on the musical world after them? (Did they invent a new technique or do something differently than people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Any funny or weird stories about this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Did they travel? 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Find links to some of their compositions (YouTube, Spotify, Pandora,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naxosmusiclibrary.com (free 15 minute preview - select any track)</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Paste the links here: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Who were other composers who lived in the same time period (and perhaps the same area of the world)? Any famous historical figures that lived at the same time that they would have known?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Name______________________________</w:t>
    </w:r>
  </w:p>
  <w:p w:rsidR="00000000" w:rsidDel="00000000" w:rsidP="00000000" w:rsidRDefault="00000000" w:rsidRPr="00000000">
    <w:pPr>
      <w:contextualSpacing w:val="0"/>
      <w:jc w:val="right"/>
    </w:pPr>
    <w:r w:rsidDel="00000000" w:rsidR="00000000" w:rsidRPr="00000000">
      <w:rPr>
        <w:rtl w:val="0"/>
      </w:rPr>
      <w:t xml:space="preserve">Hour/Class___________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s>
</file>